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GREMMATIK.amdp</w:t>
      </w:r>
    </w:p>
    <w:p>
      <w:pPr>
        <w:pStyle w:val="Heading1"/>
      </w:pPr>
      <w:r>
        <w:t>1. Beobachtung vor Behauptung</w:t>
      </w:r>
    </w:p>
    <w:p>
      <w:r>
        <w:t>AMDP beginnt hier neu bei Kapitel 1, weil Befundsprache genau zu GREMMATIK passt: Nicht sofort deuten, sondern beobachten, ordnen, prüfen und erst dann benennen. Der psychische Befund wird damit nicht zum Etikett, sondern zur kontrollierten Sprache. Auch hier gilt: Jeder weitere Schritt soll ein kleines Kapitel erzeugen, das Rückschluss und Relevanz festhält.</w:t>
      </w:r>
    </w:p>
    <w:p>
      <w:r>
        <w:t>Änderungsspur: Stand 27.06.2026 15:24. Reset auf Kapitel 1 und Wachstumsregel aktiviert.</w:t>
      </w:r>
    </w:p>
    <w:p>
      <w:pPr>
        <w:pStyle w:val="Heading1"/>
      </w:pPr>
      <w:r>
        <w:t>2. Befund der Oberfläche</w:t>
      </w:r>
    </w:p>
    <w:p>
      <w:r>
        <w:t>AMDP übersetzt diesen Schritt als Befundung der Website: Was ist überwertig, was lenkt ab, was ist inkongruent, was gehört in welche Kategorie? Das Grete-Fuchs-Bild in der öffentlichen Bildspur war ein Bedeutungsüberschuss. Die Korrektur trennt private Herkunft von öffentlicher Funktion. Psychisch-befundlich heißt das: weniger Vermischung, mehr Realitätsprüfung, klarere Affektführung und bessere formale Ordnung.</w:t>
      </w:r>
    </w:p>
    <w:p>
      <w:r>
        <w:t>Änderungsspur: Stand 27.06.2026 15:34. Thematische Übersetzung des aktuellen Website-/Systemschritts in das Buchthema.</w:t>
      </w:r>
    </w:p>
    <w:p>
      <w:pPr>
        <w:pStyle w:val="Heading1"/>
      </w:pPr>
      <w:r>
        <w:t>3. Antrieb, Tempo und Form</w:t>
      </w:r>
    </w:p>
    <w:p>
      <w:r>
        <w:t>AMDP kann diesen Schritt als Beobachtung von Antrieb und psychomotorischem Tempo lesen. Schnelles Scrollen, langsames Lesen, Richtungswechsel: Die Oberfläche reagiert darauf, aber begrenzt. Wichtig ist die formale Kontrolle. Eine Website darf lebendig wirken, ohne sprunghaft zu werden. Der Befund lautet hier: Beweglichkeit wird zugelassen, aber durch Regeln gebunden, damit Eindruck und Orientierung kongruent bleiben.</w:t>
      </w:r>
    </w:p>
    <w:p>
      <w:r>
        <w:t>Änderungsspur: Stand 27.06.2026 15:43. Thematische Übersetzung des aktuellen Logo-/Scrollschritts in das Buchthema.</w:t>
      </w:r>
    </w:p>
    <w:p>
      <w:pPr>
        <w:pStyle w:val="Heading1"/>
      </w:pPr>
      <w:r>
        <w:t>4. Formale Ordnung der Oberfläche</w:t>
      </w:r>
    </w:p>
    <w:p>
      <w:r>
        <w:t>AMDP liest diesen Schritt als Korrektur formaler Auffälligkeiten: Überschriften überschritten Rahmen, Wiederholungen erzeugten Druck, Bildunschärfe schwächte die Realitätsprüfung der Oberfläche. Die neue Fassung ordnet Ausdruck, Tempo und Reiz. Die Sätze wechseln langsam und weich, der Player steht schlicht, die Kategorie reicht als Orientierung. Das ist formale Denkordnung als Interface.</w:t>
      </w:r>
    </w:p>
    <w:p>
      <w:r>
        <w:t>Änderungsspur: Stand 27.06.2026 15:50. Thematische Übersetzung des Highlevel-UI-Schliffs in das Buchthema.</w:t>
      </w:r>
    </w:p>
    <w:p>
      <w:pPr>
        <w:pStyle w:val="Heading1"/>
      </w:pPr>
      <w:r>
        <w:t>5. Formkonstanz und Übersicht</w:t>
      </w:r>
    </w:p>
    <w:p>
      <w:r>
        <w:t>AMDP übersetzt diesen Schritt als Gewinn an formaler Ordnung. Unterschiedliche Höhen, Hilfstexte und uneindeutige Bildankündigungen erzeugen unnötige Komplexität. Die Quadratregel, echte Bildkacheln und der Verzicht auf überflüssige Hilfstexte verbessern Übersicht und Prüfbarkeit. Das ist nicht nur schöner, sondern auch näher an einer geordneten Darstellung, in der Inhalt und Form kongruenter werden.</w:t>
      </w:r>
    </w:p>
    <w:p>
      <w:r>
        <w:t>Änderungsspur: Stand 27.06.2026 15:54. Thematische Übersetzung der Quadratregel in das Buchthema.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